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EBECD4">
      <w:pPr>
        <w:spacing w:line="360" w:lineRule="auto"/>
        <w:jc w:val="center"/>
        <w:rPr>
          <w:rFonts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</w:rPr>
        <w:t>河北省建筑装饰业协会</w:t>
      </w:r>
    </w:p>
    <w:p w14:paraId="4CC5F5A6">
      <w:pPr>
        <w:spacing w:line="360" w:lineRule="auto"/>
        <w:jc w:val="center"/>
        <w:rPr>
          <w:rFonts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</w:rPr>
        <w:t>建筑材料合作供应商品牌推介活动办法(试行）</w:t>
      </w:r>
    </w:p>
    <w:p w14:paraId="46878F06">
      <w:pPr>
        <w:spacing w:before="120" w:after="200" w:line="360" w:lineRule="auto"/>
        <w:jc w:val="center"/>
        <w:rPr>
          <w:rFonts w:cs="黑体" w:asciiTheme="majorEastAsia" w:hAnsiTheme="majorEastAsia" w:eastAsiaTheme="majorEastAsia"/>
          <w:b/>
          <w:sz w:val="28"/>
          <w:szCs w:val="28"/>
        </w:rPr>
      </w:pPr>
      <w:r>
        <w:rPr>
          <w:rFonts w:hint="eastAsia" w:cs="黑体" w:asciiTheme="majorEastAsia" w:hAnsiTheme="majorEastAsia" w:eastAsiaTheme="majorEastAsia"/>
          <w:b/>
          <w:sz w:val="28"/>
          <w:szCs w:val="28"/>
        </w:rPr>
        <w:t>第一章 总 则</w:t>
      </w:r>
    </w:p>
    <w:p w14:paraId="2E75A473">
      <w:pPr>
        <w:spacing w:line="360" w:lineRule="auto"/>
        <w:ind w:firstLine="562" w:firstLineChars="200"/>
        <w:rPr>
          <w:rFonts w:cs="宋体" w:asciiTheme="majorEastAsia" w:hAnsiTheme="majorEastAsia" w:eastAsiaTheme="majorEastAsia"/>
          <w:bCs/>
          <w:sz w:val="28"/>
          <w:szCs w:val="28"/>
        </w:rPr>
      </w:pPr>
      <w:r>
        <w:rPr>
          <w:rFonts w:hint="eastAsia" w:cs="黑体" w:asciiTheme="majorEastAsia" w:hAnsiTheme="majorEastAsia" w:eastAsiaTheme="majorEastAsia"/>
          <w:b/>
          <w:sz w:val="28"/>
          <w:szCs w:val="28"/>
        </w:rPr>
        <w:t>第一条</w:t>
      </w:r>
      <w:r>
        <w:rPr>
          <w:rFonts w:hint="eastAsia" w:cs="宋体" w:asciiTheme="majorEastAsia" w:hAnsiTheme="majorEastAsia" w:eastAsiaTheme="majorEastAsia"/>
          <w:bCs/>
          <w:sz w:val="28"/>
          <w:szCs w:val="28"/>
        </w:rPr>
        <w:t xml:space="preserve">  为推动我省</w:t>
      </w:r>
      <w:r>
        <w:rPr>
          <w:rFonts w:hint="eastAsia" w:cs="宋体" w:asciiTheme="majorEastAsia" w:hAnsiTheme="majorEastAsia" w:eastAsiaTheme="majorEastAsia"/>
          <w:kern w:val="0"/>
          <w:sz w:val="28"/>
          <w:szCs w:val="28"/>
        </w:rPr>
        <w:t>建筑装饰材料生产、加工、销售企业的健康发展，扩大会员企业之间的合作，实现共赢，提高会员企业市场竞争力，</w:t>
      </w:r>
      <w:r>
        <w:rPr>
          <w:rFonts w:hint="eastAsia" w:cs="宋体" w:asciiTheme="majorEastAsia" w:hAnsiTheme="majorEastAsia" w:eastAsiaTheme="majorEastAsia"/>
          <w:bCs/>
          <w:sz w:val="28"/>
          <w:szCs w:val="28"/>
        </w:rPr>
        <w:t>依据协会章程和会员企业情况，制定本办法。</w:t>
      </w:r>
    </w:p>
    <w:p w14:paraId="05555A88">
      <w:pPr>
        <w:spacing w:line="360" w:lineRule="auto"/>
        <w:ind w:firstLine="562" w:firstLineChars="200"/>
        <w:rPr>
          <w:rFonts w:cs="宋体" w:asciiTheme="majorEastAsia" w:hAnsiTheme="majorEastAsia" w:eastAsiaTheme="majorEastAsia"/>
          <w:bCs/>
          <w:sz w:val="28"/>
          <w:szCs w:val="28"/>
        </w:rPr>
      </w:pPr>
      <w:r>
        <w:rPr>
          <w:rFonts w:hint="eastAsia" w:cs="黑体" w:asciiTheme="majorEastAsia" w:hAnsiTheme="majorEastAsia" w:eastAsiaTheme="majorEastAsia"/>
          <w:b/>
          <w:sz w:val="28"/>
          <w:szCs w:val="28"/>
        </w:rPr>
        <w:t>第二条</w:t>
      </w:r>
      <w:r>
        <w:rPr>
          <w:rFonts w:hint="eastAsia" w:cs="宋体" w:asciiTheme="majorEastAsia" w:hAnsiTheme="majorEastAsia" w:eastAsiaTheme="majorEastAsia"/>
          <w:bCs/>
          <w:sz w:val="28"/>
          <w:szCs w:val="28"/>
        </w:rPr>
        <w:t xml:space="preserve">  鼓励各市装饰协会推荐当地相关企业参加推介活动，由相关市装饰协会汇总推介企业名单上报河北省建筑装饰业协会(以下简称“省装协”）。</w:t>
      </w:r>
    </w:p>
    <w:p w14:paraId="7CECDA7D">
      <w:pPr>
        <w:spacing w:line="360" w:lineRule="auto"/>
        <w:ind w:firstLine="562" w:firstLineChars="200"/>
        <w:rPr>
          <w:rFonts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 xml:space="preserve">第三条  </w:t>
      </w:r>
      <w:r>
        <w:rPr>
          <w:rFonts w:hint="eastAsia" w:ascii="宋体" w:hAnsi="宋体" w:eastAsia="宋体" w:cs="宋体"/>
          <w:bCs/>
          <w:sz w:val="28"/>
          <w:szCs w:val="28"/>
        </w:rPr>
        <w:t>本活动由会员企业自愿参加，不收取任何费用。</w:t>
      </w:r>
    </w:p>
    <w:p w14:paraId="6E6739DD">
      <w:pPr>
        <w:pStyle w:val="8"/>
      </w:pPr>
    </w:p>
    <w:p w14:paraId="1DA755ED">
      <w:pPr>
        <w:spacing w:before="120" w:after="200" w:line="360" w:lineRule="auto"/>
        <w:jc w:val="center"/>
        <w:rPr>
          <w:rFonts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第二章 推介条件</w:t>
      </w:r>
    </w:p>
    <w:p w14:paraId="76B3895B">
      <w:pPr>
        <w:spacing w:line="360" w:lineRule="auto"/>
        <w:ind w:firstLine="562" w:firstLineChars="200"/>
        <w:rPr>
          <w:rFonts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 xml:space="preserve">第四条  </w:t>
      </w:r>
      <w:r>
        <w:rPr>
          <w:rFonts w:hint="eastAsia" w:ascii="宋体" w:hAnsi="宋体" w:eastAsia="宋体" w:cs="宋体"/>
          <w:bCs/>
          <w:sz w:val="28"/>
          <w:szCs w:val="28"/>
        </w:rPr>
        <w:t>参加推介活动的企业须是省装协会员。</w:t>
      </w:r>
    </w:p>
    <w:p w14:paraId="17F8CD46">
      <w:pPr>
        <w:spacing w:line="360" w:lineRule="auto"/>
        <w:ind w:firstLine="562" w:firstLineChars="200"/>
        <w:rPr>
          <w:rFonts w:ascii="宋体" w:hAnsi="宋体" w:eastAsia="宋体" w:cs="宋体"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 xml:space="preserve">第五条  </w:t>
      </w:r>
      <w:r>
        <w:rPr>
          <w:rFonts w:hint="eastAsia"/>
          <w:sz w:val="28"/>
          <w:szCs w:val="28"/>
        </w:rPr>
        <w:t>推介条件</w:t>
      </w:r>
    </w:p>
    <w:p w14:paraId="4A617CFC"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1、推介对象为</w:t>
      </w:r>
      <w:r>
        <w:rPr>
          <w:rFonts w:hint="eastAsia" w:ascii="宋体" w:hAnsi="宋体" w:cs="宋体"/>
          <w:kern w:val="0"/>
          <w:sz w:val="30"/>
          <w:szCs w:val="30"/>
        </w:rPr>
        <w:t>建筑装饰材料生产、加工、销售</w:t>
      </w:r>
      <w:r>
        <w:rPr>
          <w:rFonts w:hint="eastAsia"/>
          <w:sz w:val="28"/>
          <w:szCs w:val="28"/>
        </w:rPr>
        <w:t>的独立法人企业。</w:t>
      </w:r>
    </w:p>
    <w:p w14:paraId="1B6D7437">
      <w:pPr>
        <w:ind w:firstLine="600" w:firstLineChars="200"/>
        <w:rPr>
          <w:color w:val="auto"/>
          <w:sz w:val="30"/>
          <w:szCs w:val="30"/>
        </w:rPr>
      </w:pPr>
      <w:r>
        <w:rPr>
          <w:rFonts w:hint="eastAsia"/>
          <w:sz w:val="30"/>
          <w:szCs w:val="30"/>
        </w:rPr>
        <w:t>2、参加推介活动企业生产、加工、销售的产品，必须符合相关产品标准；销售的产品，应具有有效的</w:t>
      </w:r>
      <w:r>
        <w:rPr>
          <w:rFonts w:hint="eastAsia"/>
          <w:color w:val="auto"/>
          <w:sz w:val="30"/>
          <w:szCs w:val="30"/>
        </w:rPr>
        <w:t>产品授权代理协议。</w:t>
      </w:r>
    </w:p>
    <w:p w14:paraId="638B8E2F">
      <w:pPr>
        <w:spacing w:line="360" w:lineRule="auto"/>
        <w:ind w:firstLine="600" w:firstLineChars="200"/>
        <w:rPr>
          <w:rFonts w:ascii="宋体" w:hAnsi="宋体" w:eastAsia="宋体" w:cs="宋体"/>
          <w:bCs/>
          <w:color w:val="auto"/>
          <w:sz w:val="28"/>
          <w:szCs w:val="28"/>
        </w:rPr>
      </w:pPr>
      <w:r>
        <w:rPr>
          <w:rFonts w:hint="eastAsia" w:hAnsi="宋体" w:cs="宋体"/>
          <w:color w:val="auto"/>
          <w:sz w:val="30"/>
          <w:szCs w:val="30"/>
        </w:rPr>
        <w:t>3、参加推介活动企业生产、加工、销售的</w:t>
      </w:r>
      <w:r>
        <w:rPr>
          <w:rFonts w:hint="eastAsia" w:ascii="宋体" w:hAnsi="宋体" w:eastAsia="宋体" w:cs="宋体"/>
          <w:bCs/>
          <w:color w:val="auto"/>
          <w:sz w:val="30"/>
          <w:szCs w:val="30"/>
        </w:rPr>
        <w:t>产品必须具有有效期内的质量检验报告（无国家相关部门产品标准的部品产品，应有企业标准，并检测合格）并已经投入市场经营和工程应用，用户反映良好。</w:t>
      </w:r>
    </w:p>
    <w:p w14:paraId="773627FA">
      <w:pPr>
        <w:pStyle w:val="8"/>
        <w:rPr>
          <w:rFonts w:hAnsi="宋体" w:cs="宋体"/>
          <w:bCs/>
          <w:color w:val="auto"/>
          <w:kern w:val="2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 xml:space="preserve"> </w:t>
      </w:r>
      <w:r>
        <w:rPr>
          <w:color w:val="auto"/>
          <w:sz w:val="30"/>
          <w:szCs w:val="30"/>
        </w:rPr>
        <w:t xml:space="preserve">   </w:t>
      </w:r>
      <w:r>
        <w:rPr>
          <w:rFonts w:hint="eastAsia"/>
          <w:color w:val="auto"/>
          <w:sz w:val="30"/>
          <w:szCs w:val="30"/>
        </w:rPr>
        <w:t>4、参加</w:t>
      </w:r>
      <w:r>
        <w:rPr>
          <w:rFonts w:hint="eastAsia" w:hAnsi="宋体" w:cs="宋体"/>
          <w:bCs/>
          <w:color w:val="auto"/>
          <w:kern w:val="2"/>
          <w:sz w:val="30"/>
          <w:szCs w:val="30"/>
        </w:rPr>
        <w:t>推介活动企业</w:t>
      </w:r>
      <w:r>
        <w:rPr>
          <w:rFonts w:hint="eastAsia" w:hAnsi="宋体" w:cs="宋体"/>
          <w:color w:val="auto"/>
          <w:sz w:val="30"/>
          <w:szCs w:val="30"/>
        </w:rPr>
        <w:t>生产、加工、销售的</w:t>
      </w:r>
      <w:r>
        <w:rPr>
          <w:rFonts w:hint="eastAsia" w:hAnsi="宋体" w:cs="宋体"/>
          <w:bCs/>
          <w:color w:val="auto"/>
          <w:kern w:val="2"/>
          <w:sz w:val="30"/>
          <w:szCs w:val="30"/>
        </w:rPr>
        <w:t>产品若属于国家有特殊生产要求的，必须提供相关的生产许可证明。</w:t>
      </w:r>
    </w:p>
    <w:p w14:paraId="2A7179DF">
      <w:pPr>
        <w:spacing w:line="360" w:lineRule="auto"/>
        <w:ind w:firstLine="600" w:firstLineChars="200"/>
        <w:rPr>
          <w:rFonts w:ascii="宋体" w:hAnsi="宋体" w:eastAsia="宋体" w:cs="宋体"/>
          <w:color w:val="auto"/>
          <w:sz w:val="30"/>
          <w:szCs w:val="30"/>
        </w:rPr>
      </w:pPr>
      <w:r>
        <w:rPr>
          <w:rFonts w:hint="eastAsia" w:ascii="宋体" w:hAnsi="宋体" w:eastAsia="宋体" w:cs="宋体"/>
          <w:color w:val="auto"/>
          <w:sz w:val="30"/>
          <w:szCs w:val="30"/>
        </w:rPr>
        <w:t>5、参加推介活动企业必须为一般纳税人，能提供增值税专用发票。</w:t>
      </w:r>
    </w:p>
    <w:p w14:paraId="174ADA54">
      <w:pPr>
        <w:spacing w:line="360" w:lineRule="auto"/>
        <w:ind w:left="560"/>
        <w:rPr>
          <w:rFonts w:ascii="宋体" w:hAnsi="宋体" w:eastAsia="宋体" w:cs="宋体"/>
          <w:color w:val="auto"/>
          <w:sz w:val="30"/>
          <w:szCs w:val="30"/>
        </w:rPr>
      </w:pPr>
      <w:r>
        <w:rPr>
          <w:rFonts w:hint="eastAsia" w:ascii="宋体" w:hAnsi="宋体" w:eastAsia="宋体" w:cs="宋体"/>
          <w:color w:val="auto"/>
          <w:sz w:val="30"/>
          <w:szCs w:val="30"/>
        </w:rPr>
        <w:t>6、产品质量和服务得到广大用户满意，企业年度未被相关</w:t>
      </w:r>
    </w:p>
    <w:p w14:paraId="2C47F276">
      <w:pPr>
        <w:spacing w:line="360" w:lineRule="auto"/>
        <w:rPr>
          <w:rFonts w:ascii="宋体" w:hAnsi="宋体" w:eastAsia="宋体" w:cs="宋体"/>
          <w:color w:val="auto"/>
          <w:sz w:val="30"/>
          <w:szCs w:val="30"/>
        </w:rPr>
      </w:pPr>
      <w:r>
        <w:rPr>
          <w:rFonts w:hint="eastAsia" w:ascii="宋体" w:hAnsi="宋体" w:eastAsia="宋体" w:cs="宋体"/>
          <w:color w:val="auto"/>
          <w:sz w:val="30"/>
          <w:szCs w:val="30"/>
        </w:rPr>
        <w:t>部门列入失信企业名单。</w:t>
      </w:r>
    </w:p>
    <w:p w14:paraId="62C16C51">
      <w:pPr>
        <w:spacing w:line="360" w:lineRule="auto"/>
        <w:ind w:left="560"/>
        <w:rPr>
          <w:rFonts w:ascii="宋体" w:hAnsi="宋体" w:eastAsia="宋体" w:cs="宋体"/>
          <w:color w:val="auto"/>
          <w:sz w:val="30"/>
          <w:szCs w:val="30"/>
        </w:rPr>
      </w:pPr>
      <w:r>
        <w:rPr>
          <w:rFonts w:hint="eastAsia" w:ascii="宋体" w:hAnsi="宋体" w:eastAsia="宋体" w:cs="宋体"/>
          <w:color w:val="auto"/>
          <w:sz w:val="30"/>
          <w:szCs w:val="30"/>
        </w:rPr>
        <w:t>7、入围企业：年营业额达到500万元及以上（以会计年度</w:t>
      </w:r>
    </w:p>
    <w:p w14:paraId="2CD614D3">
      <w:pPr>
        <w:spacing w:line="360" w:lineRule="auto"/>
        <w:rPr>
          <w:rFonts w:ascii="宋体" w:hAnsi="宋体" w:eastAsia="宋体" w:cs="宋体"/>
          <w:color w:val="auto"/>
          <w:sz w:val="30"/>
          <w:szCs w:val="30"/>
        </w:rPr>
      </w:pPr>
      <w:r>
        <w:rPr>
          <w:rFonts w:hint="eastAsia" w:ascii="宋体" w:hAnsi="宋体" w:eastAsia="宋体" w:cs="宋体"/>
          <w:color w:val="auto"/>
          <w:sz w:val="30"/>
          <w:szCs w:val="30"/>
        </w:rPr>
        <w:t>报表为依据）。</w:t>
      </w:r>
    </w:p>
    <w:p w14:paraId="33CE2603">
      <w:pPr>
        <w:spacing w:line="360" w:lineRule="auto"/>
        <w:ind w:firstLine="560" w:firstLineChars="200"/>
        <w:rPr>
          <w:rFonts w:ascii="宋体" w:hAnsi="宋体" w:eastAsia="宋体" w:cs="宋体"/>
          <w:bCs/>
          <w:color w:val="auto"/>
          <w:sz w:val="28"/>
          <w:szCs w:val="28"/>
        </w:rPr>
      </w:pPr>
    </w:p>
    <w:p w14:paraId="7507AC0E">
      <w:pPr>
        <w:spacing w:before="120" w:after="200" w:line="360" w:lineRule="auto"/>
        <w:jc w:val="center"/>
        <w:rPr>
          <w:rFonts w:ascii="黑体" w:hAnsi="黑体" w:eastAsia="黑体" w:cs="黑体"/>
          <w:b/>
          <w:color w:val="auto"/>
          <w:sz w:val="28"/>
          <w:szCs w:val="28"/>
        </w:rPr>
      </w:pPr>
      <w:r>
        <w:rPr>
          <w:rFonts w:hint="eastAsia" w:ascii="黑体" w:hAnsi="黑体" w:eastAsia="黑体" w:cs="黑体"/>
          <w:b/>
          <w:color w:val="auto"/>
          <w:sz w:val="28"/>
          <w:szCs w:val="28"/>
        </w:rPr>
        <w:t>第三章</w:t>
      </w:r>
      <w:r>
        <w:rPr>
          <w:rFonts w:hint="eastAsia" w:ascii="黑体" w:hAnsi="黑体" w:eastAsia="黑体" w:cs="黑体"/>
          <w:b/>
          <w:color w:val="auto"/>
          <w:sz w:val="28"/>
          <w:szCs w:val="28"/>
        </w:rPr>
        <w:tab/>
      </w:r>
      <w:r>
        <w:rPr>
          <w:rFonts w:hint="eastAsia" w:ascii="黑体" w:hAnsi="黑体" w:eastAsia="黑体" w:cs="黑体"/>
          <w:b/>
          <w:color w:val="auto"/>
          <w:sz w:val="28"/>
          <w:szCs w:val="28"/>
        </w:rPr>
        <w:t>推介程序</w:t>
      </w:r>
    </w:p>
    <w:p w14:paraId="5AB43E73">
      <w:pPr>
        <w:pStyle w:val="8"/>
        <w:adjustRightInd/>
        <w:spacing w:line="360" w:lineRule="auto"/>
        <w:ind w:firstLine="640"/>
        <w:rPr>
          <w:rFonts w:hAnsi="宋体" w:cs="宋体"/>
          <w:bCs/>
          <w:color w:val="auto"/>
          <w:sz w:val="28"/>
          <w:szCs w:val="28"/>
        </w:rPr>
      </w:pPr>
      <w:r>
        <w:rPr>
          <w:rFonts w:hint="eastAsia" w:ascii="黑体" w:hAnsi="黑体" w:eastAsia="黑体" w:cs="黑体"/>
          <w:b/>
          <w:color w:val="auto"/>
          <w:kern w:val="2"/>
          <w:sz w:val="28"/>
          <w:szCs w:val="28"/>
        </w:rPr>
        <w:t>第六条</w:t>
      </w:r>
      <w:r>
        <w:rPr>
          <w:rFonts w:hint="eastAsia" w:hAnsi="宋体" w:cs="宋体"/>
          <w:bCs/>
          <w:color w:val="auto"/>
          <w:sz w:val="28"/>
          <w:szCs w:val="28"/>
        </w:rPr>
        <w:tab/>
      </w:r>
      <w:r>
        <w:rPr>
          <w:rFonts w:hint="eastAsia" w:hAnsi="宋体" w:cs="宋体"/>
          <w:bCs/>
          <w:color w:val="auto"/>
          <w:sz w:val="28"/>
          <w:szCs w:val="28"/>
        </w:rPr>
        <w:t>参加推介活动的企业从省装协官网下载申报表及相关附件，填写盖章后报送至省装协承办专业委员会。</w:t>
      </w:r>
    </w:p>
    <w:p w14:paraId="28D6F9C9">
      <w:pPr>
        <w:pStyle w:val="8"/>
        <w:adjustRightInd/>
        <w:spacing w:line="360" w:lineRule="auto"/>
        <w:ind w:firstLine="640"/>
        <w:rPr>
          <w:rFonts w:hAnsi="宋体" w:cs="宋体"/>
          <w:bCs/>
          <w:color w:val="auto"/>
          <w:sz w:val="28"/>
          <w:szCs w:val="28"/>
        </w:rPr>
      </w:pPr>
      <w:r>
        <w:rPr>
          <w:rFonts w:hint="eastAsia" w:ascii="黑体" w:hAnsi="黑体" w:eastAsia="黑体" w:cs="黑体"/>
          <w:b/>
          <w:color w:val="auto"/>
          <w:kern w:val="2"/>
          <w:sz w:val="28"/>
          <w:szCs w:val="28"/>
        </w:rPr>
        <w:t xml:space="preserve">第七条 </w:t>
      </w:r>
      <w:r>
        <w:rPr>
          <w:rFonts w:hint="eastAsia" w:hAnsi="宋体" w:cs="宋体"/>
          <w:bCs/>
          <w:color w:val="auto"/>
          <w:sz w:val="28"/>
          <w:szCs w:val="28"/>
        </w:rPr>
        <w:t>推介工作包括资料汇总、专家核验、公示三个阶段。</w:t>
      </w:r>
    </w:p>
    <w:p w14:paraId="07D3D3BD">
      <w:pPr>
        <w:pStyle w:val="8"/>
        <w:adjustRightInd/>
        <w:spacing w:line="360" w:lineRule="auto"/>
        <w:ind w:firstLine="640"/>
        <w:rPr>
          <w:rFonts w:hAnsi="宋体" w:cs="宋体"/>
          <w:bCs/>
          <w:color w:val="auto"/>
          <w:sz w:val="28"/>
          <w:szCs w:val="28"/>
        </w:rPr>
      </w:pPr>
      <w:r>
        <w:rPr>
          <w:rFonts w:hint="eastAsia" w:ascii="黑体" w:hAnsi="黑体" w:eastAsia="黑体" w:cs="黑体"/>
          <w:b/>
          <w:color w:val="auto"/>
          <w:kern w:val="2"/>
          <w:sz w:val="28"/>
          <w:szCs w:val="28"/>
        </w:rPr>
        <w:t xml:space="preserve">第八条 </w:t>
      </w:r>
      <w:r>
        <w:rPr>
          <w:rFonts w:hint="eastAsia" w:hAnsi="宋体" w:cs="宋体"/>
          <w:bCs/>
          <w:color w:val="auto"/>
          <w:sz w:val="28"/>
          <w:szCs w:val="28"/>
        </w:rPr>
        <w:t>推介活动办公室设在省装协</w:t>
      </w:r>
      <w:r>
        <w:rPr>
          <w:rFonts w:hint="eastAsia"/>
          <w:color w:val="auto"/>
          <w:sz w:val="28"/>
          <w:szCs w:val="28"/>
        </w:rPr>
        <w:t>材料专业委员会（以下简称材料委）</w:t>
      </w:r>
      <w:r>
        <w:rPr>
          <w:rFonts w:hint="eastAsia" w:hAnsi="宋体" w:cs="宋体"/>
          <w:bCs/>
          <w:color w:val="auto"/>
          <w:sz w:val="28"/>
          <w:szCs w:val="28"/>
        </w:rPr>
        <w:t>，由材料委负责对资料进行汇总整理，资料合规后交由专家核验。</w:t>
      </w:r>
    </w:p>
    <w:p w14:paraId="113056F2">
      <w:pPr>
        <w:pStyle w:val="8"/>
        <w:adjustRightInd/>
        <w:spacing w:line="360" w:lineRule="auto"/>
        <w:ind w:firstLine="640"/>
        <w:rPr>
          <w:rFonts w:hAnsi="宋体" w:cs="宋体"/>
          <w:bCs/>
          <w:color w:val="auto"/>
          <w:sz w:val="28"/>
          <w:szCs w:val="28"/>
        </w:rPr>
      </w:pPr>
      <w:r>
        <w:rPr>
          <w:rFonts w:hint="eastAsia" w:ascii="黑体" w:hAnsi="黑体" w:eastAsia="黑体" w:cs="黑体"/>
          <w:b/>
          <w:color w:val="auto"/>
          <w:kern w:val="2"/>
          <w:sz w:val="28"/>
          <w:szCs w:val="28"/>
        </w:rPr>
        <w:t xml:space="preserve">第九条 </w:t>
      </w:r>
      <w:r>
        <w:rPr>
          <w:rFonts w:hint="eastAsia" w:hAnsi="宋体" w:cs="宋体"/>
          <w:bCs/>
          <w:color w:val="auto"/>
          <w:sz w:val="28"/>
          <w:szCs w:val="28"/>
        </w:rPr>
        <w:t>材料生产、加工企业，需提供一份企业简介；销售企业除提供以上资料之外，还应提供</w:t>
      </w:r>
      <w:r>
        <w:rPr>
          <w:rFonts w:hint="eastAsia" w:hAnsi="宋体" w:cs="宋体"/>
          <w:color w:val="auto"/>
          <w:sz w:val="30"/>
          <w:szCs w:val="30"/>
        </w:rPr>
        <w:t>有效的产品授权代理协议</w:t>
      </w:r>
      <w:r>
        <w:rPr>
          <w:rFonts w:hint="eastAsia" w:hAnsi="宋体" w:cs="宋体"/>
          <w:bCs/>
          <w:color w:val="auto"/>
          <w:sz w:val="28"/>
          <w:szCs w:val="28"/>
        </w:rPr>
        <w:t>。</w:t>
      </w:r>
    </w:p>
    <w:p w14:paraId="5B890824">
      <w:pPr>
        <w:pStyle w:val="8"/>
        <w:adjustRightInd/>
        <w:spacing w:line="360" w:lineRule="auto"/>
        <w:ind w:firstLine="640"/>
        <w:rPr>
          <w:rFonts w:hAnsi="宋体" w:cs="宋体"/>
          <w:bCs/>
          <w:color w:val="auto"/>
          <w:sz w:val="28"/>
          <w:szCs w:val="28"/>
        </w:rPr>
      </w:pPr>
      <w:r>
        <w:rPr>
          <w:rFonts w:hint="eastAsia" w:ascii="黑体" w:hAnsi="黑体" w:eastAsia="黑体" w:cs="黑体"/>
          <w:b/>
          <w:color w:val="auto"/>
          <w:kern w:val="2"/>
          <w:sz w:val="28"/>
          <w:szCs w:val="28"/>
        </w:rPr>
        <w:t xml:space="preserve">第十条 </w:t>
      </w:r>
      <w:r>
        <w:rPr>
          <w:rFonts w:hint="eastAsia" w:hAnsi="宋体" w:cs="宋体"/>
          <w:bCs/>
          <w:color w:val="auto"/>
          <w:sz w:val="28"/>
          <w:szCs w:val="28"/>
        </w:rPr>
        <w:t>专家核验后确定拟推介名单，并在国家和省级征信平台中查看企业信誉情况，有失信行为记录的一票否决。材料委将拟推介名单报省装协秘书处，由会长办公会确定推介名单。</w:t>
      </w:r>
    </w:p>
    <w:p w14:paraId="677115CC">
      <w:pPr>
        <w:pStyle w:val="8"/>
        <w:adjustRightInd/>
        <w:spacing w:line="360" w:lineRule="auto"/>
        <w:ind w:firstLine="640"/>
        <w:rPr>
          <w:rFonts w:hAnsi="宋体" w:cs="宋体"/>
          <w:bCs/>
          <w:color w:val="auto"/>
          <w:sz w:val="28"/>
          <w:szCs w:val="28"/>
        </w:rPr>
      </w:pPr>
      <w:r>
        <w:rPr>
          <w:rFonts w:hint="eastAsia" w:ascii="黑体" w:hAnsi="黑体" w:eastAsia="黑体" w:cs="黑体"/>
          <w:b/>
          <w:color w:val="auto"/>
          <w:kern w:val="2"/>
          <w:sz w:val="28"/>
          <w:szCs w:val="28"/>
        </w:rPr>
        <w:t xml:space="preserve">第十一条 </w:t>
      </w:r>
      <w:r>
        <w:rPr>
          <w:rFonts w:hint="eastAsia" w:hAnsi="宋体" w:cs="宋体"/>
          <w:bCs/>
          <w:color w:val="auto"/>
          <w:sz w:val="28"/>
          <w:szCs w:val="28"/>
        </w:rPr>
        <w:t>推介名单在协会媒体进行公示，公示期结束后发文公布。</w:t>
      </w:r>
    </w:p>
    <w:p w14:paraId="7B9482C8">
      <w:pPr>
        <w:spacing w:before="120" w:after="200" w:line="360" w:lineRule="auto"/>
        <w:jc w:val="center"/>
        <w:rPr>
          <w:rFonts w:ascii="黑体" w:hAnsi="黑体" w:eastAsia="黑体" w:cs="黑体"/>
          <w:b/>
          <w:color w:val="auto"/>
          <w:sz w:val="28"/>
          <w:szCs w:val="28"/>
        </w:rPr>
      </w:pPr>
      <w:r>
        <w:rPr>
          <w:rFonts w:hint="eastAsia" w:ascii="黑体" w:hAnsi="黑体" w:eastAsia="黑体" w:cs="黑体"/>
          <w:b/>
          <w:color w:val="auto"/>
          <w:sz w:val="28"/>
          <w:szCs w:val="28"/>
        </w:rPr>
        <w:t>第四章</w:t>
      </w:r>
      <w:r>
        <w:rPr>
          <w:rFonts w:hint="eastAsia" w:ascii="黑体" w:hAnsi="黑体" w:eastAsia="黑体" w:cs="黑体"/>
          <w:b/>
          <w:color w:val="auto"/>
          <w:sz w:val="28"/>
          <w:szCs w:val="28"/>
        </w:rPr>
        <w:tab/>
      </w:r>
      <w:r>
        <w:rPr>
          <w:rFonts w:hint="eastAsia" w:ascii="黑体" w:hAnsi="黑体" w:eastAsia="黑体" w:cs="黑体"/>
          <w:b/>
          <w:color w:val="auto"/>
          <w:sz w:val="28"/>
          <w:szCs w:val="28"/>
        </w:rPr>
        <w:t>推介资料</w:t>
      </w:r>
    </w:p>
    <w:p w14:paraId="773B981C">
      <w:pPr>
        <w:pStyle w:val="8"/>
        <w:adjustRightInd/>
        <w:spacing w:line="360" w:lineRule="auto"/>
        <w:ind w:firstLine="640"/>
        <w:rPr>
          <w:rFonts w:hAnsi="宋体" w:cs="宋体"/>
          <w:bCs/>
          <w:color w:val="auto"/>
          <w:sz w:val="28"/>
          <w:szCs w:val="28"/>
        </w:rPr>
      </w:pPr>
      <w:r>
        <w:rPr>
          <w:rFonts w:hint="eastAsia" w:ascii="黑体" w:hAnsi="黑体" w:eastAsia="黑体" w:cs="黑体"/>
          <w:b/>
          <w:color w:val="auto"/>
          <w:kern w:val="2"/>
          <w:sz w:val="28"/>
          <w:szCs w:val="28"/>
        </w:rPr>
        <w:t>第十二条</w:t>
      </w:r>
      <w:r>
        <w:rPr>
          <w:rFonts w:hint="eastAsia" w:hAnsi="宋体" w:cs="宋体"/>
          <w:bCs/>
          <w:color w:val="auto"/>
          <w:sz w:val="28"/>
          <w:szCs w:val="28"/>
        </w:rPr>
        <w:t xml:space="preserve"> 需要递交的资料</w:t>
      </w:r>
    </w:p>
    <w:p w14:paraId="6D5104C2">
      <w:pPr>
        <w:pStyle w:val="8"/>
        <w:adjustRightInd/>
        <w:spacing w:line="360" w:lineRule="auto"/>
        <w:ind w:firstLine="640"/>
        <w:rPr>
          <w:rFonts w:hAnsi="宋体" w:cs="宋体"/>
          <w:bCs/>
          <w:color w:val="auto"/>
          <w:sz w:val="28"/>
          <w:szCs w:val="28"/>
        </w:rPr>
      </w:pPr>
      <w:r>
        <w:rPr>
          <w:rFonts w:hint="eastAsia" w:hAnsi="宋体" w:cs="宋体"/>
          <w:bCs/>
          <w:color w:val="auto"/>
          <w:sz w:val="28"/>
          <w:szCs w:val="28"/>
        </w:rPr>
        <w:t>1、申报表一份，由参加推介活动的企业根据附件样表及填表说明，用计算机A4幅面双面打印填写，申报表需单独提供，不装订到参评资料中。</w:t>
      </w:r>
    </w:p>
    <w:p w14:paraId="5BFCD8EE">
      <w:pPr>
        <w:pStyle w:val="8"/>
        <w:adjustRightInd/>
        <w:spacing w:line="360" w:lineRule="auto"/>
        <w:ind w:firstLine="640"/>
        <w:rPr>
          <w:rFonts w:hAnsi="宋体" w:cs="宋体"/>
          <w:bCs/>
          <w:color w:val="auto"/>
          <w:sz w:val="28"/>
          <w:szCs w:val="28"/>
        </w:rPr>
      </w:pPr>
      <w:r>
        <w:rPr>
          <w:rFonts w:hint="eastAsia" w:hAnsi="宋体" w:cs="宋体"/>
          <w:bCs/>
          <w:color w:val="auto"/>
          <w:sz w:val="28"/>
          <w:szCs w:val="28"/>
        </w:rPr>
        <w:t>2、其它纸质资料：</w:t>
      </w:r>
    </w:p>
    <w:p w14:paraId="473B7D3A">
      <w:pPr>
        <w:spacing w:line="360" w:lineRule="auto"/>
        <w:ind w:firstLine="389" w:firstLineChars="139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（1）企业及产品简介300-500字左右；</w:t>
      </w:r>
    </w:p>
    <w:p w14:paraId="7135AA8A">
      <w:pPr>
        <w:spacing w:line="360" w:lineRule="auto"/>
        <w:ind w:firstLine="420" w:firstLineChars="150"/>
        <w:rPr>
          <w:rFonts w:ascii="宋体" w:hAnsi="宋体" w:eastAsia="宋体" w:cs="宋体"/>
          <w:color w:val="auto"/>
          <w:sz w:val="30"/>
          <w:szCs w:val="30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（2）</w:t>
      </w:r>
      <w:r>
        <w:rPr>
          <w:rFonts w:hint="eastAsia" w:ascii="宋体" w:hAnsi="宋体" w:eastAsia="宋体" w:cs="宋体"/>
          <w:color w:val="auto"/>
          <w:sz w:val="30"/>
          <w:szCs w:val="30"/>
        </w:rPr>
        <w:t>企业《法人营业执照》副本复印件，一般纳税人证书复印件；</w:t>
      </w:r>
    </w:p>
    <w:p w14:paraId="6E7A25C0">
      <w:pPr>
        <w:spacing w:line="360" w:lineRule="auto"/>
        <w:ind w:firstLine="450" w:firstLineChars="150"/>
        <w:rPr>
          <w:rFonts w:ascii="宋体" w:hAnsi="宋体" w:eastAsia="宋体" w:cs="宋体"/>
          <w:color w:val="auto"/>
          <w:sz w:val="30"/>
          <w:szCs w:val="30"/>
        </w:rPr>
      </w:pPr>
      <w:r>
        <w:rPr>
          <w:rFonts w:hint="eastAsia" w:ascii="宋体" w:hAnsi="宋体" w:eastAsia="宋体" w:cs="宋体"/>
          <w:color w:val="auto"/>
          <w:sz w:val="30"/>
          <w:szCs w:val="30"/>
        </w:rPr>
        <w:t>（3）产品品牌证明或代理证明；</w:t>
      </w:r>
    </w:p>
    <w:p w14:paraId="60016945">
      <w:pPr>
        <w:spacing w:line="360" w:lineRule="auto"/>
        <w:ind w:firstLine="450" w:firstLineChars="150"/>
        <w:rPr>
          <w:rFonts w:ascii="宋体" w:hAnsi="宋体" w:eastAsia="宋体" w:cs="宋体"/>
          <w:color w:val="auto"/>
          <w:sz w:val="30"/>
          <w:szCs w:val="30"/>
        </w:rPr>
      </w:pPr>
      <w:r>
        <w:rPr>
          <w:rFonts w:hint="eastAsia" w:ascii="宋体" w:hAnsi="宋体" w:eastAsia="宋体" w:cs="宋体"/>
          <w:color w:val="auto"/>
          <w:sz w:val="30"/>
          <w:szCs w:val="30"/>
        </w:rPr>
        <w:t>（4）</w:t>
      </w:r>
      <w:r>
        <w:rPr>
          <w:rFonts w:hint="eastAsia" w:ascii="宋体" w:hAnsi="宋体" w:eastAsia="宋体" w:cs="宋体"/>
          <w:color w:val="auto"/>
          <w:sz w:val="30"/>
          <w:szCs w:val="30"/>
          <w:lang w:eastAsia="zh-CN"/>
        </w:rPr>
        <w:t>上一</w:t>
      </w:r>
      <w:r>
        <w:rPr>
          <w:rFonts w:hint="eastAsia" w:ascii="宋体" w:hAnsi="宋体" w:eastAsia="宋体" w:cs="宋体"/>
          <w:color w:val="auto"/>
          <w:sz w:val="30"/>
          <w:szCs w:val="30"/>
        </w:rPr>
        <w:t>年度财务报表和统计表复印件（须有本单位或会计审计事务所盖章、法人签字）；</w:t>
      </w:r>
    </w:p>
    <w:p w14:paraId="34544399">
      <w:pPr>
        <w:spacing w:line="360" w:lineRule="auto"/>
        <w:ind w:firstLine="450" w:firstLineChars="150"/>
        <w:rPr>
          <w:rFonts w:ascii="宋体" w:hAnsi="宋体" w:eastAsia="宋体" w:cs="宋体"/>
          <w:color w:val="auto"/>
          <w:sz w:val="30"/>
          <w:szCs w:val="30"/>
        </w:rPr>
      </w:pPr>
      <w:r>
        <w:rPr>
          <w:rFonts w:hint="eastAsia" w:ascii="宋体" w:hAnsi="宋体" w:eastAsia="宋体" w:cs="宋体"/>
          <w:color w:val="auto"/>
          <w:sz w:val="30"/>
          <w:szCs w:val="30"/>
        </w:rPr>
        <w:t>（5）</w:t>
      </w:r>
      <w:r>
        <w:rPr>
          <w:rFonts w:hint="eastAsia" w:ascii="宋体" w:hAnsi="宋体" w:eastAsia="宋体" w:cs="宋体"/>
          <w:color w:val="auto"/>
          <w:sz w:val="30"/>
          <w:szCs w:val="30"/>
          <w:lang w:eastAsia="zh-CN"/>
        </w:rPr>
        <w:t>上一</w:t>
      </w:r>
      <w:r>
        <w:rPr>
          <w:rFonts w:hint="eastAsia" w:ascii="宋体" w:hAnsi="宋体" w:eastAsia="宋体" w:cs="宋体"/>
          <w:color w:val="auto"/>
          <w:sz w:val="30"/>
          <w:szCs w:val="30"/>
        </w:rPr>
        <w:t>年度企业入库税单的复印件（营业税、企业所得税、房产税、城建税、个人所得税、增值税、土地税、车船税、印花税等）；</w:t>
      </w:r>
    </w:p>
    <w:p w14:paraId="05934DF4">
      <w:pPr>
        <w:spacing w:line="360" w:lineRule="auto"/>
        <w:ind w:firstLine="450" w:firstLineChars="150"/>
        <w:rPr>
          <w:rFonts w:ascii="宋体" w:hAnsi="宋体" w:eastAsia="宋体" w:cs="宋体"/>
          <w:color w:val="auto"/>
          <w:sz w:val="30"/>
          <w:szCs w:val="30"/>
        </w:rPr>
      </w:pPr>
      <w:r>
        <w:rPr>
          <w:rFonts w:hint="eastAsia" w:ascii="宋体" w:hAnsi="宋体" w:eastAsia="宋体" w:cs="宋体"/>
          <w:color w:val="auto"/>
          <w:sz w:val="30"/>
          <w:szCs w:val="30"/>
        </w:rPr>
        <w:t>（6）获得的“中国建筑工程装饰奖”、“河北省建筑装饰</w:t>
      </w:r>
      <w:r>
        <w:rPr>
          <w:rFonts w:hint="eastAsia" w:ascii="宋体" w:hAnsi="宋体" w:eastAsia="宋体" w:cs="宋体"/>
          <w:color w:val="auto"/>
          <w:sz w:val="30"/>
          <w:szCs w:val="30"/>
          <w:lang w:eastAsia="zh-CN"/>
        </w:rPr>
        <w:t>优质工程</w:t>
      </w:r>
      <w:r>
        <w:rPr>
          <w:rFonts w:hint="eastAsia" w:ascii="宋体" w:hAnsi="宋体" w:eastAsia="宋体" w:cs="宋体"/>
          <w:color w:val="auto"/>
          <w:sz w:val="30"/>
          <w:szCs w:val="30"/>
        </w:rPr>
        <w:t>”（或同级别）的项目，本企业参与分项承包或材料供应的证明材料；</w:t>
      </w:r>
    </w:p>
    <w:p w14:paraId="7F88C022">
      <w:pPr>
        <w:spacing w:line="360" w:lineRule="auto"/>
        <w:ind w:firstLine="450" w:firstLineChars="150"/>
        <w:rPr>
          <w:rFonts w:ascii="宋体" w:hAnsi="宋体" w:eastAsia="宋体" w:cs="宋体"/>
          <w:color w:val="auto"/>
          <w:sz w:val="30"/>
          <w:szCs w:val="30"/>
        </w:rPr>
      </w:pPr>
      <w:r>
        <w:rPr>
          <w:rFonts w:hint="eastAsia" w:ascii="宋体" w:hAnsi="宋体" w:eastAsia="宋体" w:cs="宋体"/>
          <w:color w:val="auto"/>
          <w:sz w:val="30"/>
          <w:szCs w:val="30"/>
        </w:rPr>
        <w:t>（7）扶贫、慈善、助残等公益活动捐款证明。</w:t>
      </w:r>
    </w:p>
    <w:p w14:paraId="15BEB87C">
      <w:pPr>
        <w:spacing w:line="360" w:lineRule="auto"/>
        <w:rPr>
          <w:rFonts w:ascii="宋体" w:hAnsi="宋体" w:eastAsia="宋体" w:cs="宋体"/>
          <w:color w:val="auto"/>
          <w:sz w:val="30"/>
          <w:szCs w:val="30"/>
        </w:rPr>
      </w:pPr>
      <w:r>
        <w:rPr>
          <w:rFonts w:hint="eastAsia" w:ascii="宋体" w:hAnsi="宋体" w:eastAsia="宋体" w:cs="宋体"/>
          <w:color w:val="auto"/>
          <w:sz w:val="30"/>
          <w:szCs w:val="30"/>
        </w:rPr>
        <w:t>请参评企业将上述所有纸质申报资料装订成册 (必须每页加盖公章)一并上报。</w:t>
      </w:r>
    </w:p>
    <w:p w14:paraId="1BED313B">
      <w:pPr>
        <w:pStyle w:val="8"/>
        <w:ind w:firstLine="560" w:firstLineChars="200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3、另外准备一份电子版资料，发送到材料委指定邮箱。</w:t>
      </w:r>
    </w:p>
    <w:p w14:paraId="75211AF0">
      <w:pPr>
        <w:pStyle w:val="8"/>
        <w:adjustRightInd/>
        <w:spacing w:line="360" w:lineRule="auto"/>
        <w:ind w:firstLine="640"/>
        <w:rPr>
          <w:rFonts w:hAnsi="宋体" w:cs="宋体"/>
          <w:bCs/>
          <w:color w:val="auto"/>
          <w:sz w:val="28"/>
          <w:szCs w:val="28"/>
        </w:rPr>
      </w:pPr>
      <w:r>
        <w:rPr>
          <w:rFonts w:hint="eastAsia" w:ascii="黑体" w:hAnsi="黑体" w:eastAsia="黑体" w:cs="黑体"/>
          <w:b/>
          <w:color w:val="auto"/>
          <w:kern w:val="2"/>
          <w:sz w:val="28"/>
          <w:szCs w:val="28"/>
        </w:rPr>
        <w:t xml:space="preserve">第十三条 </w:t>
      </w:r>
      <w:r>
        <w:rPr>
          <w:rFonts w:hint="eastAsia" w:hAnsi="宋体" w:cs="宋体"/>
          <w:bCs/>
          <w:color w:val="auto"/>
          <w:sz w:val="28"/>
          <w:szCs w:val="28"/>
        </w:rPr>
        <w:t>推介资料不予退还，请各参加企业将原件自行留底。</w:t>
      </w:r>
    </w:p>
    <w:p w14:paraId="62152934">
      <w:pPr>
        <w:spacing w:before="120" w:after="200" w:line="360" w:lineRule="auto"/>
        <w:jc w:val="center"/>
        <w:rPr>
          <w:rFonts w:ascii="黑体" w:hAnsi="黑体" w:eastAsia="黑体" w:cs="黑体"/>
          <w:b/>
          <w:color w:val="auto"/>
          <w:sz w:val="28"/>
          <w:szCs w:val="28"/>
        </w:rPr>
      </w:pPr>
      <w:r>
        <w:rPr>
          <w:rFonts w:hint="eastAsia" w:ascii="黑体" w:hAnsi="黑体" w:eastAsia="黑体" w:cs="黑体"/>
          <w:b/>
          <w:color w:val="auto"/>
          <w:sz w:val="28"/>
          <w:szCs w:val="28"/>
        </w:rPr>
        <w:t>第五章</w:t>
      </w:r>
      <w:r>
        <w:rPr>
          <w:rFonts w:hint="eastAsia" w:ascii="黑体" w:hAnsi="黑体" w:eastAsia="黑体" w:cs="黑体"/>
          <w:b/>
          <w:color w:val="auto"/>
          <w:sz w:val="28"/>
          <w:szCs w:val="28"/>
        </w:rPr>
        <w:tab/>
      </w:r>
      <w:r>
        <w:rPr>
          <w:rFonts w:hint="eastAsia" w:ascii="黑体" w:hAnsi="黑体" w:eastAsia="黑体" w:cs="黑体"/>
          <w:b/>
          <w:color w:val="auto"/>
          <w:sz w:val="28"/>
          <w:szCs w:val="28"/>
        </w:rPr>
        <w:t>推介指标及评分办法</w:t>
      </w:r>
    </w:p>
    <w:p w14:paraId="5271C2BF">
      <w:pPr>
        <w:pStyle w:val="8"/>
        <w:adjustRightInd/>
        <w:spacing w:line="360" w:lineRule="auto"/>
        <w:ind w:firstLine="640"/>
        <w:rPr>
          <w:rFonts w:hAnsi="宋体" w:cs="宋体"/>
          <w:bCs/>
          <w:color w:val="auto"/>
          <w:sz w:val="28"/>
          <w:szCs w:val="28"/>
        </w:rPr>
      </w:pPr>
      <w:r>
        <w:rPr>
          <w:rFonts w:hint="eastAsia" w:ascii="黑体" w:hAnsi="黑体" w:eastAsia="黑体" w:cs="黑体"/>
          <w:b/>
          <w:color w:val="auto"/>
          <w:kern w:val="2"/>
          <w:sz w:val="28"/>
          <w:szCs w:val="28"/>
        </w:rPr>
        <w:t xml:space="preserve">第十四条 </w:t>
      </w:r>
      <w:r>
        <w:rPr>
          <w:rFonts w:hint="eastAsia" w:hAnsi="宋体" w:cs="宋体"/>
          <w:bCs/>
          <w:color w:val="auto"/>
          <w:sz w:val="28"/>
          <w:szCs w:val="28"/>
        </w:rPr>
        <w:t>推介采用计分制，每项指标根据标准要求计算得分，将</w:t>
      </w:r>
      <w:r>
        <w:rPr>
          <w:rFonts w:hint="eastAsia" w:hAnsi="宋体"/>
          <w:color w:val="auto"/>
          <w:sz w:val="28"/>
          <w:szCs w:val="28"/>
        </w:rPr>
        <w:t>各项实际得分相加后，得出该企业最终的得分，依据得分排列推介次序</w:t>
      </w:r>
      <w:r>
        <w:rPr>
          <w:rFonts w:hint="eastAsia" w:hAnsi="宋体" w:cs="宋体"/>
          <w:bCs/>
          <w:color w:val="auto"/>
          <w:sz w:val="28"/>
          <w:szCs w:val="28"/>
        </w:rPr>
        <w:t>。</w:t>
      </w:r>
    </w:p>
    <w:p w14:paraId="3B46114C">
      <w:pPr>
        <w:spacing w:line="360" w:lineRule="auto"/>
        <w:ind w:firstLine="703" w:firstLineChars="250"/>
        <w:rPr>
          <w:rFonts w:ascii="宋体" w:hAnsi="宋体" w:eastAsia="宋体" w:cs="宋体"/>
          <w:color w:val="auto"/>
          <w:sz w:val="30"/>
          <w:szCs w:val="30"/>
        </w:rPr>
      </w:pPr>
      <w:r>
        <w:rPr>
          <w:rFonts w:hint="eastAsia" w:ascii="黑体" w:hAnsi="黑体" w:eastAsia="黑体" w:cs="黑体"/>
          <w:b/>
          <w:color w:val="auto"/>
          <w:sz w:val="28"/>
          <w:szCs w:val="28"/>
        </w:rPr>
        <w:t xml:space="preserve">第十五条 </w:t>
      </w:r>
      <w:r>
        <w:rPr>
          <w:rFonts w:hint="eastAsia" w:ascii="宋体" w:hAnsi="宋体" w:eastAsia="宋体" w:cs="宋体"/>
          <w:color w:val="auto"/>
          <w:sz w:val="30"/>
          <w:szCs w:val="30"/>
        </w:rPr>
        <w:t>推介指标</w:t>
      </w:r>
    </w:p>
    <w:p w14:paraId="38E96802">
      <w:pPr>
        <w:pStyle w:val="11"/>
        <w:spacing w:line="360" w:lineRule="auto"/>
        <w:ind w:left="684" w:firstLine="0" w:firstLineChars="0"/>
        <w:rPr>
          <w:rFonts w:ascii="宋体" w:hAnsi="宋体" w:eastAsia="宋体" w:cs="宋体"/>
          <w:color w:val="auto"/>
          <w:sz w:val="30"/>
          <w:szCs w:val="30"/>
        </w:rPr>
      </w:pPr>
      <w:r>
        <w:rPr>
          <w:rFonts w:hint="eastAsia" w:ascii="宋体" w:hAnsi="宋体" w:eastAsia="宋体" w:cs="宋体"/>
          <w:color w:val="auto"/>
          <w:sz w:val="30"/>
          <w:szCs w:val="30"/>
        </w:rPr>
        <w:t>1、年度营业额；</w:t>
      </w:r>
    </w:p>
    <w:p w14:paraId="00A783C5">
      <w:pPr>
        <w:spacing w:line="360" w:lineRule="auto"/>
        <w:ind w:firstLine="720" w:firstLineChars="240"/>
        <w:rPr>
          <w:rFonts w:ascii="宋体" w:hAnsi="宋体" w:eastAsia="宋体" w:cs="宋体"/>
          <w:color w:val="auto"/>
          <w:sz w:val="30"/>
          <w:szCs w:val="30"/>
        </w:rPr>
      </w:pPr>
      <w:r>
        <w:rPr>
          <w:rFonts w:hint="eastAsia" w:ascii="宋体" w:hAnsi="宋体" w:eastAsia="宋体" w:cs="宋体"/>
          <w:color w:val="auto"/>
          <w:sz w:val="30"/>
          <w:szCs w:val="30"/>
        </w:rPr>
        <w:t>2、总资产；</w:t>
      </w:r>
    </w:p>
    <w:p w14:paraId="044708B4">
      <w:pPr>
        <w:spacing w:line="360" w:lineRule="auto"/>
        <w:ind w:firstLine="720" w:firstLineChars="240"/>
        <w:rPr>
          <w:rFonts w:ascii="宋体" w:hAnsi="宋体" w:eastAsia="宋体" w:cs="宋体"/>
          <w:color w:val="auto"/>
          <w:sz w:val="30"/>
          <w:szCs w:val="30"/>
        </w:rPr>
      </w:pPr>
      <w:r>
        <w:rPr>
          <w:rFonts w:hint="eastAsia" w:ascii="宋体" w:hAnsi="宋体" w:eastAsia="宋体" w:cs="宋体"/>
          <w:color w:val="auto"/>
          <w:sz w:val="30"/>
          <w:szCs w:val="30"/>
        </w:rPr>
        <w:t>3、提交年度完税证明；</w:t>
      </w:r>
    </w:p>
    <w:p w14:paraId="20758338">
      <w:pPr>
        <w:spacing w:line="360" w:lineRule="auto"/>
        <w:ind w:firstLine="600" w:firstLineChars="200"/>
        <w:rPr>
          <w:rFonts w:ascii="宋体" w:hAnsi="宋体" w:eastAsia="宋体" w:cs="宋体"/>
          <w:color w:val="auto"/>
          <w:sz w:val="30"/>
          <w:szCs w:val="30"/>
        </w:rPr>
      </w:pPr>
      <w:r>
        <w:rPr>
          <w:rFonts w:hint="eastAsia" w:ascii="宋体" w:hAnsi="宋体" w:eastAsia="宋体" w:cs="宋体"/>
          <w:color w:val="auto"/>
          <w:sz w:val="30"/>
          <w:szCs w:val="30"/>
        </w:rPr>
        <w:t>4、市场评价；</w:t>
      </w:r>
    </w:p>
    <w:p w14:paraId="2D2B82A7">
      <w:pPr>
        <w:spacing w:line="360" w:lineRule="auto"/>
        <w:ind w:firstLine="600" w:firstLineChars="200"/>
        <w:rPr>
          <w:rFonts w:ascii="宋体" w:hAnsi="宋体" w:eastAsia="宋体" w:cs="宋体"/>
          <w:color w:val="auto"/>
          <w:sz w:val="30"/>
          <w:szCs w:val="30"/>
        </w:rPr>
      </w:pPr>
      <w:r>
        <w:rPr>
          <w:rFonts w:hint="eastAsia" w:ascii="宋体" w:hAnsi="宋体" w:eastAsia="宋体" w:cs="宋体"/>
          <w:color w:val="auto"/>
          <w:sz w:val="30"/>
          <w:szCs w:val="30"/>
        </w:rPr>
        <w:t>5、企业诚信状况。</w:t>
      </w:r>
    </w:p>
    <w:p w14:paraId="6DCE5BD5">
      <w:pPr>
        <w:spacing w:line="360" w:lineRule="auto"/>
        <w:rPr>
          <w:rFonts w:ascii="宋体" w:hAnsi="宋体" w:eastAsia="宋体" w:cs="宋体"/>
          <w:color w:val="auto"/>
          <w:sz w:val="30"/>
          <w:szCs w:val="30"/>
        </w:rPr>
      </w:pPr>
      <w:r>
        <w:rPr>
          <w:rFonts w:hint="eastAsia" w:ascii="宋体" w:hAnsi="宋体" w:eastAsia="宋体" w:cs="宋体"/>
          <w:color w:val="auto"/>
          <w:sz w:val="30"/>
          <w:szCs w:val="30"/>
        </w:rPr>
        <w:t>其中1-3项为评价标准，第4项为加分项，第5项为减分项。</w:t>
      </w:r>
    </w:p>
    <w:p w14:paraId="311A640B">
      <w:pPr>
        <w:spacing w:line="360" w:lineRule="auto"/>
        <w:ind w:firstLine="602" w:firstLineChars="200"/>
        <w:rPr>
          <w:rFonts w:ascii="宋体" w:hAnsi="宋体" w:eastAsia="宋体" w:cs="宋体"/>
          <w:color w:val="auto"/>
          <w:sz w:val="30"/>
          <w:szCs w:val="30"/>
        </w:rPr>
      </w:pPr>
      <w:r>
        <w:rPr>
          <w:rFonts w:hint="eastAsia" w:ascii="宋体" w:hAnsi="宋体" w:eastAsia="宋体" w:cs="宋体"/>
          <w:b/>
          <w:color w:val="auto"/>
          <w:sz w:val="30"/>
          <w:szCs w:val="30"/>
        </w:rPr>
        <w:t xml:space="preserve">第十六条 </w:t>
      </w:r>
      <w:r>
        <w:rPr>
          <w:rFonts w:hint="eastAsia" w:ascii="宋体" w:hAnsi="宋体" w:eastAsia="宋体" w:cs="宋体"/>
          <w:color w:val="auto"/>
          <w:sz w:val="30"/>
          <w:szCs w:val="30"/>
        </w:rPr>
        <w:t>评分办法：</w:t>
      </w:r>
    </w:p>
    <w:p w14:paraId="472818ED">
      <w:pPr>
        <w:spacing w:line="360" w:lineRule="auto"/>
        <w:ind w:firstLine="600" w:firstLineChars="200"/>
        <w:rPr>
          <w:rFonts w:ascii="宋体" w:hAnsi="宋体" w:eastAsia="宋体" w:cs="宋体"/>
          <w:color w:val="auto"/>
          <w:sz w:val="30"/>
          <w:szCs w:val="30"/>
        </w:rPr>
      </w:pPr>
      <w:r>
        <w:rPr>
          <w:rFonts w:hint="eastAsia" w:ascii="宋体" w:hAnsi="宋体" w:eastAsia="宋体" w:cs="宋体"/>
          <w:color w:val="auto"/>
          <w:sz w:val="30"/>
          <w:szCs w:val="30"/>
        </w:rPr>
        <w:t>1、</w:t>
      </w:r>
      <w:r>
        <w:rPr>
          <w:rFonts w:hint="eastAsia" w:ascii="Calibri" w:hAnsi="Calibri" w:eastAsia="宋体" w:cs="Calibri"/>
          <w:color w:val="auto"/>
          <w:sz w:val="30"/>
          <w:szCs w:val="30"/>
        </w:rPr>
        <w:t>推介指标计算</w:t>
      </w:r>
      <w:r>
        <w:rPr>
          <w:rFonts w:hint="eastAsia" w:ascii="宋体" w:hAnsi="宋体" w:eastAsia="宋体" w:cs="宋体"/>
          <w:color w:val="auto"/>
          <w:sz w:val="30"/>
          <w:szCs w:val="30"/>
        </w:rPr>
        <w:t>即分别求出全部推介企业中入围企业（分开生产（加工）类和销售类）的前3项指标的总金额，再分别将每家企业前3项指标值（金额）分别除以分值总和，得出总的分值系数，再将其乘以基准分（100分），得出总的实际得分。然后将前3项实际得分相加后，再加上第4项市场评价加分，减去第5项的扣减分，最后得出该企业最终总分数。</w:t>
      </w:r>
    </w:p>
    <w:p w14:paraId="5791A8A0">
      <w:pPr>
        <w:spacing w:line="360" w:lineRule="auto"/>
        <w:ind w:firstLine="600" w:firstLineChars="200"/>
        <w:rPr>
          <w:rFonts w:ascii="宋体" w:hAnsi="宋体" w:eastAsia="宋体" w:cs="宋体"/>
          <w:color w:val="auto"/>
          <w:sz w:val="30"/>
          <w:szCs w:val="30"/>
        </w:rPr>
      </w:pPr>
      <w:r>
        <w:rPr>
          <w:rFonts w:hint="eastAsia" w:ascii="宋体" w:hAnsi="宋体" w:eastAsia="宋体" w:cs="宋体"/>
          <w:color w:val="auto"/>
          <w:sz w:val="30"/>
          <w:szCs w:val="30"/>
        </w:rPr>
        <w:t>2、市场评价加分计算</w:t>
      </w:r>
    </w:p>
    <w:p w14:paraId="596B0F18">
      <w:pPr>
        <w:spacing w:line="360" w:lineRule="auto"/>
        <w:ind w:left="10" w:firstLine="558" w:firstLineChars="186"/>
        <w:rPr>
          <w:rFonts w:hint="eastAsia" w:ascii="宋体" w:hAnsi="宋体" w:eastAsia="宋体" w:cs="宋体"/>
          <w:color w:val="auto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color w:val="auto"/>
          <w:sz w:val="30"/>
          <w:szCs w:val="30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1）</w:t>
      </w:r>
      <w:r>
        <w:rPr>
          <w:rFonts w:hint="eastAsia" w:ascii="宋体" w:hAnsi="宋体" w:eastAsia="宋体" w:cs="宋体"/>
          <w:color w:val="auto"/>
          <w:sz w:val="30"/>
          <w:szCs w:val="30"/>
        </w:rPr>
        <w:t>凡</w:t>
      </w:r>
      <w:r>
        <w:rPr>
          <w:rFonts w:hint="eastAsia" w:ascii="宋体" w:hAnsi="宋体" w:eastAsia="宋体" w:cs="宋体"/>
          <w:color w:val="auto"/>
          <w:sz w:val="30"/>
          <w:szCs w:val="30"/>
          <w:lang w:eastAsia="zh-CN"/>
        </w:rPr>
        <w:t>上一</w:t>
      </w:r>
      <w:r>
        <w:rPr>
          <w:rFonts w:hint="eastAsia" w:ascii="宋体" w:hAnsi="宋体" w:eastAsia="宋体" w:cs="宋体"/>
          <w:color w:val="auto"/>
          <w:sz w:val="30"/>
          <w:szCs w:val="30"/>
        </w:rPr>
        <w:t>年度获得国家、省（直辖市）、市相关主管部门有关建材类奖项</w:t>
      </w:r>
      <w:r>
        <w:rPr>
          <w:rFonts w:hint="eastAsia" w:ascii="宋体" w:hAnsi="宋体" w:eastAsia="宋体" w:cs="宋体"/>
          <w:color w:val="auto"/>
          <w:sz w:val="30"/>
          <w:szCs w:val="30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新材料、新工艺、新产品、新设备，并有专利证书）</w:t>
      </w:r>
      <w:r>
        <w:rPr>
          <w:rFonts w:hint="eastAsia" w:ascii="宋体" w:hAnsi="宋体" w:eastAsia="宋体" w:cs="宋体"/>
          <w:color w:val="auto"/>
          <w:sz w:val="30"/>
          <w:szCs w:val="30"/>
          <w:lang w:eastAsia="zh-CN"/>
        </w:rPr>
        <w:t>；</w:t>
      </w:r>
      <w:r>
        <w:rPr>
          <w:rFonts w:hint="eastAsia" w:ascii="宋体" w:hAnsi="宋体" w:eastAsia="宋体" w:cs="宋体"/>
          <w:color w:val="auto"/>
          <w:sz w:val="30"/>
          <w:szCs w:val="30"/>
        </w:rPr>
        <w:t>每一项分别奖励加5分、4分、3分，获得两个类别以上奖项的取其最高分。（需提供奖项证书复印件或彩色照片）</w:t>
      </w:r>
      <w:r>
        <w:rPr>
          <w:rFonts w:hint="eastAsia" w:ascii="宋体" w:hAnsi="宋体" w:eastAsia="宋体" w:cs="宋体"/>
          <w:color w:val="auto"/>
          <w:sz w:val="30"/>
          <w:szCs w:val="30"/>
          <w:lang w:eastAsia="zh-CN"/>
        </w:rPr>
        <w:t>。</w:t>
      </w:r>
    </w:p>
    <w:p w14:paraId="6C83F997">
      <w:pPr>
        <w:spacing w:line="360" w:lineRule="auto"/>
        <w:ind w:left="10" w:firstLine="558" w:firstLineChars="186"/>
        <w:rPr>
          <w:rFonts w:ascii="宋体" w:hAnsi="宋体" w:eastAsia="宋体" w:cs="宋体"/>
          <w:color w:val="auto"/>
          <w:sz w:val="30"/>
          <w:szCs w:val="30"/>
        </w:rPr>
      </w:pP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（2）参与材料供应的项目，获得国优、省优、市优</w:t>
      </w:r>
      <w:r>
        <w:rPr>
          <w:rFonts w:hint="eastAsia" w:ascii="宋体" w:hAnsi="宋体" w:eastAsia="宋体" w:cs="宋体"/>
          <w:color w:val="auto"/>
          <w:sz w:val="30"/>
          <w:szCs w:val="30"/>
        </w:rPr>
        <w:t>，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有用户、施工企业出具的证明资料的；</w:t>
      </w:r>
      <w:r>
        <w:rPr>
          <w:rFonts w:hint="eastAsia" w:ascii="宋体" w:hAnsi="宋体" w:eastAsia="宋体" w:cs="宋体"/>
          <w:color w:val="auto"/>
          <w:sz w:val="30"/>
          <w:szCs w:val="30"/>
        </w:rPr>
        <w:t>每一项分别奖励加5分、4分、3分，获得两个类别以上奖项的取其最高分。（需提供奖项证书复印件或彩色照片）</w:t>
      </w:r>
    </w:p>
    <w:p w14:paraId="7ABE0710">
      <w:pPr>
        <w:spacing w:line="360" w:lineRule="auto"/>
        <w:ind w:firstLine="600" w:firstLineChars="200"/>
        <w:rPr>
          <w:rFonts w:ascii="宋体" w:hAnsi="宋体" w:eastAsia="宋体" w:cs="宋体"/>
          <w:color w:val="auto"/>
          <w:sz w:val="30"/>
          <w:szCs w:val="30"/>
        </w:rPr>
      </w:pPr>
      <w:r>
        <w:rPr>
          <w:rFonts w:hint="eastAsia" w:ascii="宋体" w:hAnsi="宋体" w:eastAsia="宋体" w:cs="宋体"/>
          <w:color w:val="auto"/>
          <w:sz w:val="30"/>
          <w:szCs w:val="30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3）上一</w:t>
      </w:r>
      <w:r>
        <w:rPr>
          <w:rFonts w:hint="eastAsia" w:ascii="宋体" w:hAnsi="宋体" w:eastAsia="宋体" w:cs="宋体"/>
          <w:color w:val="auto"/>
          <w:sz w:val="30"/>
          <w:szCs w:val="30"/>
        </w:rPr>
        <w:t>年度扶贫、慈善、助残等公益活动捐款、捐物证明。每一项加3分；（需提供捐助证明复印件或彩色照片）</w:t>
      </w:r>
    </w:p>
    <w:p w14:paraId="1E8F16E4">
      <w:pPr>
        <w:pStyle w:val="11"/>
        <w:spacing w:line="360" w:lineRule="auto"/>
        <w:ind w:firstLine="600"/>
        <w:rPr>
          <w:rFonts w:ascii="宋体" w:hAnsi="宋体" w:eastAsia="宋体" w:cs="宋体"/>
          <w:color w:val="auto"/>
          <w:sz w:val="30"/>
          <w:szCs w:val="30"/>
        </w:rPr>
      </w:pPr>
      <w:r>
        <w:rPr>
          <w:rFonts w:hint="eastAsia" w:ascii="宋体" w:hAnsi="宋体" w:eastAsia="宋体" w:cs="宋体"/>
          <w:color w:val="auto"/>
          <w:sz w:val="30"/>
          <w:szCs w:val="30"/>
        </w:rPr>
        <w:t>3、</w:t>
      </w:r>
      <w:r>
        <w:rPr>
          <w:rFonts w:hint="eastAsia" w:ascii="宋体" w:hAnsi="宋体" w:eastAsia="宋体" w:cs="宋体"/>
          <w:color w:val="auto"/>
          <w:sz w:val="30"/>
          <w:szCs w:val="30"/>
          <w:lang w:eastAsia="zh-CN"/>
        </w:rPr>
        <w:t>上一</w:t>
      </w:r>
      <w:bookmarkStart w:id="0" w:name="_GoBack"/>
      <w:bookmarkEnd w:id="0"/>
      <w:r>
        <w:rPr>
          <w:rFonts w:hint="eastAsia" w:ascii="宋体" w:hAnsi="宋体" w:eastAsia="宋体" w:cs="宋体"/>
          <w:color w:val="auto"/>
          <w:sz w:val="30"/>
          <w:szCs w:val="30"/>
        </w:rPr>
        <w:t>年度发生质量投诉并被相关部门确认为事实的、违法、违规事件且造成恶劣社会影响的、</w:t>
      </w:r>
      <w:r>
        <w:rPr>
          <w:rFonts w:hint="eastAsia" w:ascii="宋体" w:hAnsi="宋体"/>
          <w:color w:val="auto"/>
          <w:sz w:val="28"/>
          <w:szCs w:val="28"/>
        </w:rPr>
        <w:t xml:space="preserve"> “信用中国”网站https://www.creditchina.gov.cn/查询，参评人被列入失信被执行人名单、企业经营异常名录、重大税收违法案例当事人名单，</w:t>
      </w:r>
      <w:r>
        <w:rPr>
          <w:rFonts w:hint="eastAsia" w:ascii="宋体" w:hAnsi="宋体" w:eastAsia="宋体" w:cs="宋体"/>
          <w:color w:val="auto"/>
          <w:sz w:val="30"/>
          <w:szCs w:val="30"/>
        </w:rPr>
        <w:t>实行一票否决，不予推介。</w:t>
      </w:r>
    </w:p>
    <w:p w14:paraId="31DB78F1">
      <w:pPr>
        <w:spacing w:before="120" w:after="200" w:line="360" w:lineRule="auto"/>
        <w:jc w:val="center"/>
        <w:rPr>
          <w:rFonts w:ascii="黑体" w:hAnsi="黑体" w:eastAsia="黑体" w:cs="黑体"/>
          <w:b/>
          <w:color w:val="auto"/>
          <w:sz w:val="28"/>
          <w:szCs w:val="28"/>
        </w:rPr>
      </w:pPr>
      <w:r>
        <w:rPr>
          <w:rFonts w:hint="eastAsia" w:ascii="黑体" w:hAnsi="黑体" w:eastAsia="黑体" w:cs="黑体"/>
          <w:b/>
          <w:color w:val="auto"/>
          <w:sz w:val="28"/>
          <w:szCs w:val="28"/>
        </w:rPr>
        <w:t>第六章</w:t>
      </w:r>
      <w:r>
        <w:rPr>
          <w:rFonts w:hint="eastAsia" w:ascii="黑体" w:hAnsi="黑体" w:eastAsia="黑体" w:cs="黑体"/>
          <w:b/>
          <w:color w:val="auto"/>
          <w:sz w:val="28"/>
          <w:szCs w:val="28"/>
        </w:rPr>
        <w:tab/>
      </w:r>
      <w:r>
        <w:rPr>
          <w:rFonts w:hint="eastAsia" w:ascii="黑体" w:hAnsi="黑体" w:eastAsia="黑体" w:cs="黑体"/>
          <w:b/>
          <w:color w:val="auto"/>
          <w:sz w:val="28"/>
          <w:szCs w:val="28"/>
        </w:rPr>
        <w:t>活动专家</w:t>
      </w:r>
    </w:p>
    <w:p w14:paraId="53473F77">
      <w:pPr>
        <w:pStyle w:val="8"/>
        <w:adjustRightInd/>
        <w:spacing w:line="360" w:lineRule="auto"/>
        <w:ind w:firstLine="640"/>
        <w:rPr>
          <w:rFonts w:hAnsi="宋体" w:cs="宋体"/>
          <w:bCs/>
          <w:color w:val="auto"/>
          <w:sz w:val="28"/>
          <w:szCs w:val="28"/>
        </w:rPr>
      </w:pPr>
      <w:r>
        <w:rPr>
          <w:rFonts w:hint="eastAsia" w:ascii="黑体" w:hAnsi="黑体" w:eastAsia="黑体" w:cs="黑体"/>
          <w:b/>
          <w:color w:val="auto"/>
          <w:kern w:val="2"/>
          <w:sz w:val="28"/>
          <w:szCs w:val="28"/>
        </w:rPr>
        <w:t xml:space="preserve">第十七条 </w:t>
      </w:r>
      <w:r>
        <w:rPr>
          <w:rFonts w:hint="eastAsia" w:hAnsi="宋体" w:cs="宋体"/>
          <w:bCs/>
          <w:color w:val="auto"/>
          <w:sz w:val="28"/>
          <w:szCs w:val="28"/>
        </w:rPr>
        <w:t>推介活动专家由协会设立的专家库中随机抽取。</w:t>
      </w:r>
    </w:p>
    <w:p w14:paraId="1F3F8EC7">
      <w:pPr>
        <w:pStyle w:val="8"/>
        <w:adjustRightInd/>
        <w:spacing w:line="360" w:lineRule="auto"/>
        <w:ind w:firstLine="640"/>
        <w:rPr>
          <w:rFonts w:hAnsi="宋体" w:cs="宋体"/>
          <w:bCs/>
          <w:color w:val="auto"/>
          <w:sz w:val="28"/>
          <w:szCs w:val="28"/>
        </w:rPr>
      </w:pPr>
      <w:r>
        <w:rPr>
          <w:rFonts w:hint="eastAsia" w:ascii="黑体" w:hAnsi="黑体" w:eastAsia="黑体" w:cs="黑体"/>
          <w:b/>
          <w:color w:val="auto"/>
          <w:kern w:val="2"/>
          <w:sz w:val="28"/>
          <w:szCs w:val="28"/>
        </w:rPr>
        <w:t xml:space="preserve">第十八条 </w:t>
      </w:r>
      <w:r>
        <w:rPr>
          <w:rFonts w:hint="eastAsia" w:hAnsi="宋体" w:cs="宋体"/>
          <w:bCs/>
          <w:color w:val="auto"/>
          <w:sz w:val="28"/>
          <w:szCs w:val="28"/>
        </w:rPr>
        <w:t>推介活动专家要求：作风正派、遵纪守法、责任心强、清正廉洁、热心行业工作；专业对口，具有中级技术（以上）职称，有十年以上工程实践经验的工程施工、管理及采购工作经历。</w:t>
      </w:r>
    </w:p>
    <w:p w14:paraId="2B0F3BA4">
      <w:pPr>
        <w:pStyle w:val="8"/>
        <w:adjustRightInd/>
        <w:spacing w:line="360" w:lineRule="auto"/>
        <w:ind w:firstLine="640"/>
        <w:rPr>
          <w:rFonts w:hAnsi="宋体" w:cs="宋体"/>
          <w:bCs/>
          <w:color w:val="auto"/>
          <w:sz w:val="28"/>
          <w:szCs w:val="28"/>
        </w:rPr>
      </w:pPr>
      <w:r>
        <w:rPr>
          <w:rFonts w:hint="eastAsia" w:ascii="黑体" w:hAnsi="黑体" w:eastAsia="黑体" w:cs="黑体"/>
          <w:b/>
          <w:color w:val="auto"/>
          <w:kern w:val="2"/>
          <w:sz w:val="28"/>
          <w:szCs w:val="28"/>
        </w:rPr>
        <w:t xml:space="preserve">第十九条  </w:t>
      </w:r>
      <w:r>
        <w:rPr>
          <w:rFonts w:hint="eastAsia" w:hAnsi="宋体" w:cs="宋体"/>
          <w:bCs/>
          <w:color w:val="auto"/>
          <w:sz w:val="28"/>
          <w:szCs w:val="28"/>
        </w:rPr>
        <w:t>推介活动专家需对推介企业给出专家推介意见。</w:t>
      </w:r>
    </w:p>
    <w:p w14:paraId="0578968A">
      <w:pPr>
        <w:spacing w:before="120" w:after="200" w:line="360" w:lineRule="auto"/>
        <w:jc w:val="center"/>
        <w:rPr>
          <w:rFonts w:ascii="黑体" w:hAnsi="黑体" w:eastAsia="黑体" w:cs="黑体"/>
          <w:b/>
          <w:color w:val="auto"/>
          <w:sz w:val="28"/>
          <w:szCs w:val="28"/>
        </w:rPr>
      </w:pPr>
      <w:r>
        <w:rPr>
          <w:rFonts w:hint="eastAsia" w:ascii="黑体" w:hAnsi="黑体" w:eastAsia="黑体" w:cs="黑体"/>
          <w:b/>
          <w:color w:val="auto"/>
          <w:sz w:val="28"/>
          <w:szCs w:val="28"/>
        </w:rPr>
        <w:t>第七章</w:t>
      </w:r>
      <w:r>
        <w:rPr>
          <w:rFonts w:hint="eastAsia" w:ascii="黑体" w:hAnsi="黑体" w:eastAsia="黑体" w:cs="黑体"/>
          <w:b/>
          <w:color w:val="auto"/>
          <w:sz w:val="28"/>
          <w:szCs w:val="28"/>
        </w:rPr>
        <w:tab/>
      </w:r>
      <w:r>
        <w:rPr>
          <w:rFonts w:hint="eastAsia" w:ascii="黑体" w:hAnsi="黑体" w:eastAsia="黑体" w:cs="黑体"/>
          <w:b/>
          <w:color w:val="auto"/>
          <w:sz w:val="28"/>
          <w:szCs w:val="28"/>
        </w:rPr>
        <w:t>荣誉</w:t>
      </w:r>
    </w:p>
    <w:p w14:paraId="1DA3F316">
      <w:pPr>
        <w:pStyle w:val="8"/>
        <w:adjustRightInd/>
        <w:spacing w:line="360" w:lineRule="auto"/>
        <w:ind w:firstLine="640"/>
        <w:rPr>
          <w:rFonts w:hAnsi="宋体" w:cs="宋体"/>
          <w:bCs/>
          <w:color w:val="auto"/>
          <w:sz w:val="28"/>
          <w:szCs w:val="28"/>
        </w:rPr>
      </w:pPr>
      <w:r>
        <w:rPr>
          <w:rFonts w:hint="eastAsia" w:ascii="黑体" w:hAnsi="黑体" w:eastAsia="黑体" w:cs="黑体"/>
          <w:b/>
          <w:color w:val="auto"/>
          <w:kern w:val="2"/>
          <w:sz w:val="28"/>
          <w:szCs w:val="28"/>
        </w:rPr>
        <w:t xml:space="preserve">第二十条 </w:t>
      </w:r>
      <w:r>
        <w:rPr>
          <w:rFonts w:hint="eastAsia" w:hAnsi="宋体" w:cs="宋体"/>
          <w:bCs/>
          <w:color w:val="auto"/>
          <w:sz w:val="28"/>
          <w:szCs w:val="28"/>
        </w:rPr>
        <w:t>在协会相关会议上，向推介企业颁发证书、奖牌，将推介企业列为协会媒体年度重点宣传对象。</w:t>
      </w:r>
    </w:p>
    <w:p w14:paraId="663D04F3">
      <w:pPr>
        <w:pStyle w:val="8"/>
        <w:adjustRightInd/>
        <w:spacing w:line="360" w:lineRule="auto"/>
        <w:ind w:firstLine="640"/>
        <w:rPr>
          <w:rFonts w:hAnsi="宋体" w:cs="宋体"/>
          <w:bCs/>
          <w:color w:val="auto"/>
          <w:sz w:val="28"/>
          <w:szCs w:val="28"/>
        </w:rPr>
      </w:pPr>
      <w:r>
        <w:rPr>
          <w:rFonts w:hint="eastAsia" w:ascii="黑体" w:hAnsi="黑体" w:eastAsia="黑体" w:cs="黑体"/>
          <w:b/>
          <w:color w:val="auto"/>
          <w:kern w:val="2"/>
          <w:sz w:val="28"/>
          <w:szCs w:val="28"/>
        </w:rPr>
        <w:t xml:space="preserve">第二十一条 </w:t>
      </w:r>
      <w:r>
        <w:rPr>
          <w:rFonts w:hint="eastAsia" w:hAnsi="宋体" w:cs="宋体"/>
          <w:bCs/>
          <w:color w:val="auto"/>
          <w:sz w:val="28"/>
          <w:szCs w:val="28"/>
        </w:rPr>
        <w:t>协会组织会员单位开展各种形式的推介活动。</w:t>
      </w:r>
    </w:p>
    <w:p w14:paraId="5895ED2D">
      <w:pPr>
        <w:spacing w:before="120" w:after="200" w:line="360" w:lineRule="auto"/>
        <w:jc w:val="center"/>
        <w:rPr>
          <w:rFonts w:ascii="黑体" w:hAnsi="黑体" w:eastAsia="黑体" w:cs="黑体"/>
          <w:b/>
          <w:color w:val="auto"/>
          <w:sz w:val="28"/>
          <w:szCs w:val="28"/>
        </w:rPr>
      </w:pPr>
      <w:r>
        <w:rPr>
          <w:rFonts w:hint="eastAsia" w:ascii="黑体" w:hAnsi="黑体" w:eastAsia="黑体" w:cs="黑体"/>
          <w:b/>
          <w:color w:val="auto"/>
          <w:sz w:val="28"/>
          <w:szCs w:val="28"/>
        </w:rPr>
        <w:t>第八章</w:t>
      </w:r>
      <w:r>
        <w:rPr>
          <w:rFonts w:hint="eastAsia" w:ascii="黑体" w:hAnsi="黑体" w:eastAsia="黑体" w:cs="黑体"/>
          <w:b/>
          <w:color w:val="auto"/>
          <w:sz w:val="28"/>
          <w:szCs w:val="28"/>
        </w:rPr>
        <w:tab/>
      </w:r>
      <w:r>
        <w:rPr>
          <w:rFonts w:hint="eastAsia" w:ascii="黑体" w:hAnsi="黑体" w:eastAsia="黑体" w:cs="黑体"/>
          <w:b/>
          <w:color w:val="auto"/>
          <w:sz w:val="28"/>
          <w:szCs w:val="28"/>
        </w:rPr>
        <w:t>纪律</w:t>
      </w:r>
    </w:p>
    <w:p w14:paraId="38C79190">
      <w:pPr>
        <w:pStyle w:val="8"/>
        <w:adjustRightInd/>
        <w:spacing w:line="360" w:lineRule="auto"/>
        <w:ind w:firstLine="640"/>
        <w:rPr>
          <w:rFonts w:hAnsi="宋体" w:cs="宋体"/>
          <w:bCs/>
          <w:color w:val="auto"/>
          <w:sz w:val="28"/>
          <w:szCs w:val="28"/>
        </w:rPr>
      </w:pPr>
      <w:r>
        <w:rPr>
          <w:rFonts w:hint="eastAsia" w:ascii="黑体" w:hAnsi="黑体" w:eastAsia="黑体" w:cs="黑体"/>
          <w:b/>
          <w:color w:val="auto"/>
          <w:kern w:val="2"/>
          <w:sz w:val="28"/>
          <w:szCs w:val="28"/>
        </w:rPr>
        <w:t>第二十二条</w:t>
      </w:r>
      <w:r>
        <w:rPr>
          <w:rFonts w:hint="eastAsia" w:hAnsi="宋体" w:cs="宋体"/>
          <w:bCs/>
          <w:color w:val="auto"/>
          <w:sz w:val="28"/>
          <w:szCs w:val="28"/>
        </w:rPr>
        <w:tab/>
      </w:r>
      <w:r>
        <w:rPr>
          <w:rFonts w:hint="eastAsia" w:hAnsi="宋体" w:cs="宋体"/>
          <w:bCs/>
          <w:color w:val="auto"/>
          <w:sz w:val="28"/>
          <w:szCs w:val="28"/>
        </w:rPr>
        <w:t xml:space="preserve"> 坚持公平、公正、公开原则，由协会监事会负责推介工作全过程监督。</w:t>
      </w:r>
    </w:p>
    <w:p w14:paraId="71C525F7">
      <w:pPr>
        <w:pStyle w:val="8"/>
        <w:adjustRightInd/>
        <w:spacing w:line="360" w:lineRule="auto"/>
        <w:ind w:firstLine="640"/>
        <w:rPr>
          <w:rFonts w:hAnsi="宋体" w:cs="宋体"/>
          <w:bCs/>
          <w:color w:val="auto"/>
          <w:sz w:val="28"/>
          <w:szCs w:val="28"/>
        </w:rPr>
      </w:pPr>
      <w:r>
        <w:rPr>
          <w:rFonts w:hint="eastAsia" w:ascii="黑体" w:hAnsi="黑体" w:eastAsia="黑体" w:cs="黑体"/>
          <w:b/>
          <w:color w:val="auto"/>
          <w:kern w:val="2"/>
          <w:sz w:val="28"/>
          <w:szCs w:val="28"/>
        </w:rPr>
        <w:t xml:space="preserve">第二十三条 </w:t>
      </w:r>
      <w:r>
        <w:rPr>
          <w:rFonts w:hint="eastAsia" w:hAnsi="宋体" w:cs="宋体"/>
          <w:bCs/>
          <w:color w:val="auto"/>
          <w:sz w:val="28"/>
          <w:szCs w:val="28"/>
        </w:rPr>
        <w:t>参加推介活动的企业应如实提交资料，不得弄虚作假，并按照要求，积极配合专家组工作。不准向工作人员和专家赠送礼金、礼品、有价证券等，对违反者，视情节轻重给予批评教育、通报批评、撤销推介资格等处罚。</w:t>
      </w:r>
    </w:p>
    <w:p w14:paraId="6A7FE385">
      <w:pPr>
        <w:pStyle w:val="8"/>
        <w:adjustRightInd/>
        <w:spacing w:line="360" w:lineRule="auto"/>
        <w:ind w:firstLine="640"/>
        <w:rPr>
          <w:rFonts w:hAnsi="宋体" w:cs="宋体"/>
          <w:bCs/>
          <w:color w:val="auto"/>
          <w:sz w:val="28"/>
          <w:szCs w:val="28"/>
        </w:rPr>
      </w:pPr>
      <w:r>
        <w:rPr>
          <w:rFonts w:hint="eastAsia" w:ascii="黑体" w:hAnsi="黑体" w:eastAsia="黑体" w:cs="黑体"/>
          <w:b/>
          <w:color w:val="auto"/>
          <w:kern w:val="2"/>
          <w:sz w:val="28"/>
          <w:szCs w:val="28"/>
        </w:rPr>
        <w:t xml:space="preserve">第二十四条  </w:t>
      </w:r>
      <w:r>
        <w:rPr>
          <w:rFonts w:hint="eastAsia" w:hAnsi="宋体" w:cs="宋体"/>
          <w:bCs/>
          <w:color w:val="auto"/>
          <w:sz w:val="28"/>
          <w:szCs w:val="28"/>
        </w:rPr>
        <w:t>参加推介活动的工作人员和专家要秉公办事，严守秘密，廉洁自律，不得吃拿卡要，收受礼金。对违反者，视情节轻重给予批评教育、撤销专家资格等处罚，情节严重者承担相应法律责任。</w:t>
      </w:r>
    </w:p>
    <w:p w14:paraId="15D37D1D">
      <w:pPr>
        <w:pStyle w:val="8"/>
        <w:adjustRightInd/>
        <w:spacing w:line="360" w:lineRule="auto"/>
        <w:ind w:firstLine="640"/>
        <w:rPr>
          <w:rFonts w:hAnsi="宋体" w:cs="宋体"/>
          <w:bCs/>
          <w:color w:val="auto"/>
          <w:sz w:val="28"/>
          <w:szCs w:val="28"/>
        </w:rPr>
      </w:pPr>
      <w:r>
        <w:rPr>
          <w:rFonts w:hint="eastAsia" w:ascii="黑体" w:hAnsi="黑体" w:eastAsia="黑体" w:cs="黑体"/>
          <w:b/>
          <w:color w:val="auto"/>
          <w:kern w:val="2"/>
          <w:sz w:val="28"/>
          <w:szCs w:val="28"/>
        </w:rPr>
        <w:t>第二十五条</w:t>
      </w:r>
      <w:r>
        <w:rPr>
          <w:rFonts w:hint="eastAsia" w:hAnsi="宋体" w:cs="宋体"/>
          <w:bCs/>
          <w:color w:val="auto"/>
          <w:sz w:val="28"/>
          <w:szCs w:val="28"/>
        </w:rPr>
        <w:tab/>
      </w:r>
      <w:r>
        <w:rPr>
          <w:rFonts w:hint="eastAsia" w:hAnsi="宋体" w:cs="宋体"/>
          <w:bCs/>
          <w:color w:val="auto"/>
          <w:sz w:val="28"/>
          <w:szCs w:val="28"/>
        </w:rPr>
        <w:t xml:space="preserve"> 任何企业和个人不得仿制伪造牌匾和证书，违者追究其相关责任。</w:t>
      </w:r>
    </w:p>
    <w:p w14:paraId="2D059150">
      <w:pPr>
        <w:spacing w:before="120" w:after="200" w:line="360" w:lineRule="auto"/>
        <w:jc w:val="center"/>
        <w:rPr>
          <w:rFonts w:ascii="黑体" w:hAnsi="黑体" w:eastAsia="黑体" w:cs="黑体"/>
          <w:b/>
          <w:color w:val="auto"/>
          <w:sz w:val="28"/>
          <w:szCs w:val="28"/>
        </w:rPr>
      </w:pPr>
      <w:r>
        <w:rPr>
          <w:rFonts w:hint="eastAsia" w:ascii="黑体" w:hAnsi="黑体" w:eastAsia="黑体" w:cs="黑体"/>
          <w:b/>
          <w:color w:val="auto"/>
          <w:sz w:val="28"/>
          <w:szCs w:val="28"/>
        </w:rPr>
        <w:t>第九章</w:t>
      </w:r>
      <w:r>
        <w:rPr>
          <w:rFonts w:hint="eastAsia" w:ascii="黑体" w:hAnsi="黑体" w:eastAsia="黑体" w:cs="黑体"/>
          <w:b/>
          <w:color w:val="auto"/>
          <w:sz w:val="28"/>
          <w:szCs w:val="28"/>
        </w:rPr>
        <w:tab/>
      </w:r>
      <w:r>
        <w:rPr>
          <w:rFonts w:hint="eastAsia" w:ascii="黑体" w:hAnsi="黑体" w:eastAsia="黑体" w:cs="黑体"/>
          <w:b/>
          <w:color w:val="auto"/>
          <w:sz w:val="28"/>
          <w:szCs w:val="28"/>
        </w:rPr>
        <w:t>附则</w:t>
      </w:r>
    </w:p>
    <w:p w14:paraId="17C2B512">
      <w:pPr>
        <w:pStyle w:val="8"/>
        <w:adjustRightInd/>
        <w:spacing w:line="360" w:lineRule="auto"/>
        <w:ind w:firstLine="640"/>
        <w:rPr>
          <w:rFonts w:hAnsi="宋体" w:cs="宋体"/>
          <w:bCs/>
          <w:color w:val="auto"/>
          <w:sz w:val="28"/>
          <w:szCs w:val="28"/>
        </w:rPr>
      </w:pPr>
      <w:r>
        <w:rPr>
          <w:rFonts w:hint="eastAsia" w:ascii="黑体" w:hAnsi="黑体" w:eastAsia="黑体" w:cs="黑体"/>
          <w:b/>
          <w:color w:val="auto"/>
          <w:kern w:val="2"/>
          <w:sz w:val="28"/>
          <w:szCs w:val="28"/>
        </w:rPr>
        <w:t>第二十六条</w:t>
      </w:r>
      <w:r>
        <w:rPr>
          <w:rFonts w:hint="eastAsia" w:hAnsi="宋体" w:cs="宋体"/>
          <w:bCs/>
          <w:color w:val="auto"/>
          <w:sz w:val="28"/>
          <w:szCs w:val="28"/>
        </w:rPr>
        <w:tab/>
      </w:r>
      <w:r>
        <w:rPr>
          <w:rFonts w:hint="eastAsia" w:hAnsi="宋体" w:cs="宋体"/>
          <w:bCs/>
          <w:color w:val="auto"/>
          <w:sz w:val="28"/>
          <w:szCs w:val="28"/>
        </w:rPr>
        <w:t xml:space="preserve"> 本办法最终解释权归河北省建筑装饰业协会所有，自发布之日起施行。原办法同时作废。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hM2FhMzA0MDcyMDExZGU4MWI5MGEzMzdkMjBmNzUifQ=="/>
  </w:docVars>
  <w:rsids>
    <w:rsidRoot w:val="003A3C87"/>
    <w:rsid w:val="00052350"/>
    <w:rsid w:val="000737E3"/>
    <w:rsid w:val="00185971"/>
    <w:rsid w:val="002B124B"/>
    <w:rsid w:val="002E367F"/>
    <w:rsid w:val="002E77C6"/>
    <w:rsid w:val="00366B77"/>
    <w:rsid w:val="003A3C87"/>
    <w:rsid w:val="003F7480"/>
    <w:rsid w:val="004061F9"/>
    <w:rsid w:val="00441BE9"/>
    <w:rsid w:val="004A165E"/>
    <w:rsid w:val="004B4946"/>
    <w:rsid w:val="004C242F"/>
    <w:rsid w:val="005A708B"/>
    <w:rsid w:val="00600D77"/>
    <w:rsid w:val="00610A11"/>
    <w:rsid w:val="0066556A"/>
    <w:rsid w:val="00781FF0"/>
    <w:rsid w:val="007C5AF8"/>
    <w:rsid w:val="008016D6"/>
    <w:rsid w:val="008124BE"/>
    <w:rsid w:val="00826FF6"/>
    <w:rsid w:val="008425EB"/>
    <w:rsid w:val="008B72D5"/>
    <w:rsid w:val="00943862"/>
    <w:rsid w:val="00967D27"/>
    <w:rsid w:val="00A33861"/>
    <w:rsid w:val="00A745A4"/>
    <w:rsid w:val="00B050C7"/>
    <w:rsid w:val="00B10C26"/>
    <w:rsid w:val="00B5599D"/>
    <w:rsid w:val="00C4388C"/>
    <w:rsid w:val="00C45A68"/>
    <w:rsid w:val="00C678DE"/>
    <w:rsid w:val="00CA084B"/>
    <w:rsid w:val="00D1727D"/>
    <w:rsid w:val="00D6381C"/>
    <w:rsid w:val="00D67E8E"/>
    <w:rsid w:val="00E452CA"/>
    <w:rsid w:val="00EB78DB"/>
    <w:rsid w:val="00F16944"/>
    <w:rsid w:val="00FB6E67"/>
    <w:rsid w:val="00FD045A"/>
    <w:rsid w:val="069E4A98"/>
    <w:rsid w:val="14E33786"/>
    <w:rsid w:val="17CC2AC5"/>
    <w:rsid w:val="202B2398"/>
    <w:rsid w:val="20DC486C"/>
    <w:rsid w:val="21E5445C"/>
    <w:rsid w:val="2A883C8C"/>
    <w:rsid w:val="2E992341"/>
    <w:rsid w:val="316D4E3B"/>
    <w:rsid w:val="5C50787B"/>
    <w:rsid w:val="5DE41A98"/>
    <w:rsid w:val="5DF43D0E"/>
    <w:rsid w:val="70F90190"/>
    <w:rsid w:val="7AAE1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autoRedefine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2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8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2"/>
      <w:lang w:val="en-US" w:eastAsia="zh-CN" w:bidi="ar-SA"/>
    </w:rPr>
  </w:style>
  <w:style w:type="paragraph" w:customStyle="1" w:styleId="9">
    <w:name w:val="正文1"/>
    <w:autoRedefine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10">
    <w:name w:val="日期 Char"/>
    <w:basedOn w:val="7"/>
    <w:link w:val="2"/>
    <w:autoRedefine/>
    <w:semiHidden/>
    <w:qFormat/>
    <w:uiPriority w:val="99"/>
  </w:style>
  <w:style w:type="paragraph" w:styleId="11">
    <w:name w:val="List Paragraph"/>
    <w:basedOn w:val="1"/>
    <w:autoRedefine/>
    <w:unhideWhenUsed/>
    <w:qFormat/>
    <w:uiPriority w:val="99"/>
    <w:pPr>
      <w:ind w:firstLine="420" w:firstLineChars="200"/>
    </w:pPr>
    <w:rPr>
      <w:szCs w:val="24"/>
    </w:rPr>
  </w:style>
  <w:style w:type="character" w:customStyle="1" w:styleId="12">
    <w:name w:val="页脚 Char"/>
    <w:basedOn w:val="7"/>
    <w:link w:val="3"/>
    <w:autoRedefine/>
    <w:qFormat/>
    <w:uiPriority w:val="0"/>
    <w:rPr>
      <w:kern w:val="2"/>
      <w:sz w:val="18"/>
      <w:szCs w:val="18"/>
    </w:rPr>
  </w:style>
  <w:style w:type="character" w:customStyle="1" w:styleId="13">
    <w:name w:val="页眉 Char"/>
    <w:basedOn w:val="7"/>
    <w:link w:val="4"/>
    <w:autoRedefine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2496</Words>
  <Characters>2539</Characters>
  <Lines>18</Lines>
  <Paragraphs>5</Paragraphs>
  <TotalTime>6</TotalTime>
  <ScaleCrop>false</ScaleCrop>
  <LinksUpToDate>false</LinksUpToDate>
  <CharactersWithSpaces>2591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2021-03-25T02:54:00Z</dcterms:created>
  <dc:creator>微软用户</dc:creator>
  <cp:lastModifiedBy>Administrator</cp:lastModifiedBy>
  <cp:lastPrinted>2022-03-09T02:28:00Z</cp:lastPrinted>
  <dcterms:modified xsi:type="dcterms:W3CDTF">2025-05-07T03:13:43Z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92F129BA161947649C5502886E2E9927_13</vt:lpwstr>
  </property>
  <property fmtid="{D5CDD505-2E9C-101B-9397-08002B2CF9AE}" pid="4" name="KSOTemplateDocerSaveRecord">
    <vt:lpwstr>eyJoZGlkIjoiNjE2MjljZjY2MWU4YTIzMmIxMjA4ZDU1OWQ2MWI0YTcifQ==</vt:lpwstr>
  </property>
</Properties>
</file>